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D" w:rsidRPr="00180E4D" w:rsidRDefault="00180E4D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1C298B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80E4D"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 w:rsidRPr="00180E4D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180E4D">
        <w:rPr>
          <w:rFonts w:ascii="Times New Roman" w:hAnsi="Times New Roman" w:cs="Times New Roman"/>
          <w:b/>
          <w:lang w:val="ru-RU"/>
        </w:rPr>
        <w:t>ідсумки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r w:rsidR="00701B6E">
        <w:rPr>
          <w:rFonts w:ascii="Times New Roman" w:hAnsi="Times New Roman" w:cs="Times New Roman"/>
          <w:b/>
          <w:lang w:val="ru-RU"/>
        </w:rPr>
        <w:t>31.01.2019</w:t>
      </w:r>
    </w:p>
    <w:p w:rsidR="00180E4D" w:rsidRPr="00180E4D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№ </w:t>
      </w:r>
      <w:r w:rsidR="00701B6E">
        <w:rPr>
          <w:rFonts w:ascii="Times New Roman" w:hAnsi="Times New Roman" w:cs="Times New Roman"/>
          <w:b/>
          <w:lang w:val="ru-RU"/>
        </w:rPr>
        <w:t>2/19</w:t>
      </w:r>
      <w:r w:rsidRPr="00180E4D">
        <w:rPr>
          <w:rFonts w:ascii="Times New Roman" w:hAnsi="Times New Roman" w:cs="Times New Roman"/>
          <w:b/>
          <w:lang w:val="ru-RU"/>
        </w:rPr>
        <w:t xml:space="preserve">-ОР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відбору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будуть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об'єктів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оренди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>:</w:t>
      </w:r>
    </w:p>
    <w:p w:rsidR="00180E4D" w:rsidRPr="00180E4D" w:rsidRDefault="00180E4D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5F99" w:rsidRPr="00180E4D" w:rsidRDefault="00C643E2" w:rsidP="0025552A">
      <w:pPr>
        <w:ind w:left="-709" w:right="-143"/>
        <w:jc w:val="both"/>
        <w:rPr>
          <w:lang w:val="ru-RU"/>
        </w:rPr>
      </w:pPr>
    </w:p>
    <w:tbl>
      <w:tblPr>
        <w:tblW w:w="1041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826"/>
        <w:gridCol w:w="1271"/>
        <w:gridCol w:w="1890"/>
        <w:gridCol w:w="25"/>
      </w:tblGrid>
      <w:tr w:rsidR="00180E4D" w:rsidTr="002375A2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Назва</w:t>
            </w:r>
            <w:proofErr w:type="spellEnd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об'єктів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Переможець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-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Суб’єкт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оціночної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виконання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робіт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(день)</w:t>
            </w:r>
          </w:p>
        </w:tc>
      </w:tr>
      <w:tr w:rsidR="00180E4D" w:rsidRPr="00180E4D" w:rsidTr="002375A2">
        <w:trPr>
          <w:trHeight w:hRule="exact" w:val="293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180E4D" w:rsidTr="0051511F">
        <w:trPr>
          <w:gridAfter w:val="1"/>
          <w:wAfter w:w="25" w:type="dxa"/>
          <w:trHeight w:hRule="exact" w:val="16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262299" w:rsidRDefault="0051511F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Частина приміщення № 1 в будівлі </w:t>
            </w:r>
            <w:proofErr w:type="spellStart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прирізочного</w:t>
            </w:r>
            <w:proofErr w:type="spellEnd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 цеху та сушильних камер (інв..№72), загальною площею 232,00 </w:t>
            </w:r>
            <w:proofErr w:type="spellStart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, згідно поверхового плану на будівлю літер «А1-А2», що розташована за адресою: Київська обл., </w:t>
            </w:r>
            <w:proofErr w:type="spellStart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. Коцюбинське, вул. Пономарьова, 17 та перебуває на балансі </w:t>
            </w:r>
            <w:proofErr w:type="spellStart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 «Київський військовий деревообробний завод»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676AE0" w:rsidRDefault="0051511F" w:rsidP="0051511F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51511F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ТОВ </w:t>
            </w: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«</w:t>
            </w:r>
            <w:r w:rsidRPr="0051511F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Українські інноваційні консультанти»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AB7555" w:rsidRDefault="0051511F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C75D12" w:rsidRDefault="0051511F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C81315" w:rsidTr="0051511F">
        <w:trPr>
          <w:gridAfter w:val="1"/>
          <w:wAfter w:w="25" w:type="dxa"/>
          <w:trHeight w:hRule="exact" w:val="12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Default="00C81315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315" w:rsidRPr="000567E6" w:rsidRDefault="0051511F" w:rsidP="009B3CE0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920CF9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Аудиторія № 306, 3-ій поверх , корпус В, площею 56,4 </w:t>
            </w:r>
            <w:proofErr w:type="spellStart"/>
            <w:r w:rsidRPr="00920CF9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920CF9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, що розміщена за адресою: за адресою: Київська обл., м. Ірпінь, вул. Університетська, 31, та перебуває на балансі Університету державної фіскальної служби України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0CF9" w:rsidRPr="00C643E2" w:rsidRDefault="00C643E2" w:rsidP="00920CF9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ФО-П </w:t>
            </w:r>
            <w:proofErr w:type="spellStart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Журман</w:t>
            </w:r>
            <w:proofErr w:type="spellEnd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Михайло Іванович</w:t>
            </w:r>
          </w:p>
          <w:p w:rsidR="00C81315" w:rsidRPr="00676AE0" w:rsidRDefault="00C81315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AB7555" w:rsidRDefault="00C643E2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2490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315" w:rsidRPr="00C8198A" w:rsidRDefault="00C643E2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C81315" w:rsidTr="00920CF9">
        <w:trPr>
          <w:gridAfter w:val="1"/>
          <w:wAfter w:w="25" w:type="dxa"/>
          <w:trHeight w:hRule="exact" w:val="9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Default="00C81315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315" w:rsidRPr="00262299" w:rsidRDefault="00920CF9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приміщення, площею 2,0 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, що розміщена за адресою: Київська обл., м. Ірпінь, вул. Університетська, 31, та перебуває на балансі Університету державної фіскальної служби України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0CF9" w:rsidRPr="0051511F" w:rsidRDefault="00920CF9" w:rsidP="00920CF9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 xml:space="preserve">ФО-П Чебаков </w:t>
            </w:r>
            <w:proofErr w:type="spellStart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>Олексій</w:t>
            </w:r>
            <w:proofErr w:type="spellEnd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 xml:space="preserve"> </w:t>
            </w:r>
            <w:proofErr w:type="spellStart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>Іванович</w:t>
            </w:r>
            <w:proofErr w:type="spellEnd"/>
          </w:p>
          <w:p w:rsidR="00C81315" w:rsidRPr="00676AE0" w:rsidRDefault="00C81315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AB7555" w:rsidRDefault="00920CF9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315" w:rsidRPr="00C8198A" w:rsidRDefault="00920CF9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81315" w:rsidTr="00920CF9">
        <w:trPr>
          <w:gridAfter w:val="1"/>
          <w:wAfter w:w="25" w:type="dxa"/>
          <w:trHeight w:hRule="exact" w:val="17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Default="00C81315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315" w:rsidRPr="00262299" w:rsidRDefault="00920CF9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 № 1-35, 1-36, 1-37, 1-38 в будівлі їдальні (інв. №49), загальною площею 34,50 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згідно поверхового плану на будівлю літер «Б», розташовані за адресою: Київська обл., 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смт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. Коцюбинське, вул. Пономарьова, 17, та перебувають на балансі 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«Київський військовий деревообробний завод»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3B477A" w:rsidRDefault="00920CF9" w:rsidP="00180E4D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ПП «САНТ-2000»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AB7555" w:rsidRDefault="00920CF9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315" w:rsidRPr="00221D07" w:rsidRDefault="00920CF9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C81315" w:rsidTr="00920CF9">
        <w:trPr>
          <w:gridAfter w:val="1"/>
          <w:wAfter w:w="25" w:type="dxa"/>
          <w:trHeight w:hRule="exact" w:val="12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Default="00C81315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315" w:rsidRPr="00262299" w:rsidRDefault="00920CF9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Частина твердого покриття «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Внутрішньопортові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дороги» (інв. № 21509), площею 3000,0 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розміщена за адресою: Київська обл., м. Бориспіль, Аеропорт, та перебуває на балансі 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3B477A" w:rsidRDefault="00920CF9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«САМСОН»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AB7555" w:rsidRDefault="00920CF9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315" w:rsidRPr="00C8198A" w:rsidRDefault="00920CF9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0567E6" w:rsidTr="00920CF9">
        <w:trPr>
          <w:gridAfter w:val="1"/>
          <w:wAfter w:w="25" w:type="dxa"/>
          <w:trHeight w:hRule="exact" w:val="127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67E6" w:rsidRPr="000567E6" w:rsidRDefault="000567E6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67E6" w:rsidRPr="00262299" w:rsidRDefault="00920CF9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Гуртожиток поліпшеного проживання, загальною площею 1157,2 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розташований на 1-5 поверхах будинку, що знаходиться за адресою: Київська обл.,               м. Чорнобиль, вул. Кирова, 34-В та перебуває на балансі ДСП «Чорнобильський </w:t>
            </w:r>
            <w:proofErr w:type="spellStart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спецкомбінат</w:t>
            </w:r>
            <w:proofErr w:type="spellEnd"/>
            <w:r w:rsidRPr="00920CF9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67E6" w:rsidRPr="00920CF9" w:rsidRDefault="00920CF9" w:rsidP="009224A7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«ЛЮКС-ЕКСПЕРТ»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67E6" w:rsidRPr="00AB7555" w:rsidRDefault="00920CF9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67E6" w:rsidRPr="00C8198A" w:rsidRDefault="00920CF9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20CF9" w:rsidTr="00FA3BB3">
        <w:trPr>
          <w:gridAfter w:val="1"/>
          <w:wAfter w:w="25" w:type="dxa"/>
          <w:trHeight w:hRule="exact" w:val="184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0CF9" w:rsidRPr="000567E6" w:rsidRDefault="00920CF9" w:rsidP="003B477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0CF9" w:rsidRPr="00262299" w:rsidRDefault="00FA3BB3" w:rsidP="003B477A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«Будівля об'єднаного допоміжного корпусу», площею 5099,7 кв. м, та «Приміщення </w:t>
            </w:r>
            <w:proofErr w:type="spellStart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хімводоочистки</w:t>
            </w:r>
            <w:proofErr w:type="spellEnd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з прибудовою та частиною приміщень об'єднаного допоміжного корпусу», площею 2883,6 кв. м, що розміщені за адресою: Київська обл., м. Прип'ять, та обліковуються на балансі ВП «</w:t>
            </w:r>
            <w:proofErr w:type="spellStart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Атомремонтсервіс</w:t>
            </w:r>
            <w:proofErr w:type="spellEnd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«НАЕК «Енергоатом»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0CF9" w:rsidRPr="00920CF9" w:rsidRDefault="00920CF9" w:rsidP="000A5EE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«ЛЮКС-ЕКСПЕРТ»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0CF9" w:rsidRPr="00AB7555" w:rsidRDefault="00920CF9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0CF9" w:rsidRPr="00C8198A" w:rsidRDefault="00920CF9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20CF9" w:rsidRPr="00180E4D" w:rsidTr="002375A2">
        <w:trPr>
          <w:trHeight w:hRule="exact" w:val="240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0CF9" w:rsidRPr="00262299" w:rsidRDefault="00920CF9" w:rsidP="00EB239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з метою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920CF9" w:rsidTr="0051511F">
        <w:trPr>
          <w:gridAfter w:val="1"/>
          <w:wAfter w:w="25" w:type="dxa"/>
          <w:trHeight w:hRule="exact" w:val="13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CF9" w:rsidRDefault="00FA3BB3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0CF9" w:rsidRPr="00262299" w:rsidRDefault="00920CF9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Нежитлове приміщення, загальною площею 205,2 </w:t>
            </w:r>
            <w:proofErr w:type="spellStart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, що знаходиться за адресою: Київська обл., Бородянський р-н, </w:t>
            </w:r>
            <w:proofErr w:type="spellStart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смт</w:t>
            </w:r>
            <w:proofErr w:type="spellEnd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Клавдієво-Тарасове</w:t>
            </w:r>
            <w:proofErr w:type="spellEnd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, 45-й км Автодороги  Київ-Ковель та перебуває на балансі </w:t>
            </w:r>
            <w:proofErr w:type="spellStart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Клавдієвське</w:t>
            </w:r>
            <w:proofErr w:type="spellEnd"/>
            <w:r w:rsidRPr="005151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лісове господарство»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CF9" w:rsidRPr="0051511F" w:rsidRDefault="00920CF9" w:rsidP="00EB239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ФО-П Щаслива Надія </w:t>
            </w:r>
            <w:proofErr w:type="spellStart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Зуфарівна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CF9" w:rsidRPr="00AB7555" w:rsidRDefault="00920CF9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3050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F9" w:rsidRPr="00C8198A" w:rsidRDefault="00920CF9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920CF9" w:rsidTr="0051511F">
        <w:trPr>
          <w:gridAfter w:val="1"/>
          <w:wAfter w:w="25" w:type="dxa"/>
          <w:trHeight w:hRule="exact" w:val="17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CF9" w:rsidRDefault="00FA3BB3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0CF9" w:rsidRPr="00262299" w:rsidRDefault="00920CF9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Нежитлове приміщення №6 на 1-му поверсі пасажирського терміналу «</w:t>
            </w:r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D</w:t>
            </w:r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», реєстровий номер за ЄРОДВ 20572069.1435.НЛТНПД1884, загальною площею </w:t>
            </w:r>
            <w:smartTag w:uri="urn:schemas-microsoft-com:office:smarttags" w:element="metricconverter">
              <w:smartTagPr>
                <w:attr w:name="ProductID" w:val="3,70 кв. м"/>
              </w:smartTagPr>
              <w:r w:rsidRPr="0051511F">
                <w:rPr>
                  <w:rFonts w:ascii="Arial" w:hAnsi="Arial" w:cs="Arial"/>
                  <w:b w:val="0"/>
                  <w:color w:val="000000"/>
                  <w:sz w:val="20"/>
                  <w:szCs w:val="20"/>
                  <w:lang w:val="uk-UA"/>
                </w:rPr>
                <w:t>3,70 кв. м</w:t>
              </w:r>
            </w:smartTag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, що розміщене за адресою: Київська область, м. Бориспіль, Міжнародний аеропорт «Бориспіль», та перебуває на балансі </w:t>
            </w:r>
            <w:proofErr w:type="spellStart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51511F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CF9" w:rsidRPr="0051511F" w:rsidRDefault="00920CF9" w:rsidP="0051511F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 xml:space="preserve">ФО-П Чебаков </w:t>
            </w:r>
            <w:proofErr w:type="spellStart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>Олексій</w:t>
            </w:r>
            <w:proofErr w:type="spellEnd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 xml:space="preserve"> </w:t>
            </w:r>
            <w:proofErr w:type="spellStart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>Іванович</w:t>
            </w:r>
            <w:proofErr w:type="spellEnd"/>
          </w:p>
          <w:p w:rsidR="00920CF9" w:rsidRPr="00262299" w:rsidRDefault="00920CF9" w:rsidP="00EB239B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CF9" w:rsidRPr="00AB7555" w:rsidRDefault="00920CF9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CF9" w:rsidRPr="00C8198A" w:rsidRDefault="00920CF9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A3BB3" w:rsidTr="00FA3BB3">
        <w:trPr>
          <w:gridAfter w:val="1"/>
          <w:wAfter w:w="25" w:type="dxa"/>
          <w:trHeight w:hRule="exact" w:val="16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0567E6" w:rsidRDefault="00FA3BB3" w:rsidP="00FA3BB3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 w:rsidRPr="000567E6"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</w:t>
            </w:r>
            <w:r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A3BB3" w:rsidRPr="00262299" w:rsidRDefault="00FA3BB3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 №76 (інв. №47565), реєстровий номер за ЄРОДВ 20572069.64.НЛТНПД064, площею </w:t>
            </w:r>
            <w:smartTag w:uri="urn:schemas-microsoft-com:office:smarttags" w:element="metricconverter">
              <w:smartTagPr>
                <w:attr w:name="ProductID" w:val="17,9 кв. м"/>
              </w:smartTagPr>
              <w:r w:rsidRPr="00FA3BB3"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17,9 кв. м</w:t>
              </w:r>
            </w:smartTag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яке розташоване на другому поверсі бізнес-центру вантажного терміналу за адресою: Київська область, м. Бориспіль, Аеропорт, та перебуває на балансі </w:t>
            </w:r>
            <w:proofErr w:type="spellStart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«Міжнародний аеропорт «Бориспіль».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51511F" w:rsidRDefault="00FA3BB3" w:rsidP="000A5EE3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 xml:space="preserve">ФО-П Чебаков </w:t>
            </w:r>
            <w:proofErr w:type="spellStart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>Олексій</w:t>
            </w:r>
            <w:proofErr w:type="spellEnd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 xml:space="preserve"> </w:t>
            </w:r>
            <w:proofErr w:type="spellStart"/>
            <w:r w:rsidRPr="0051511F">
              <w:rPr>
                <w:rFonts w:asciiTheme="minorHAnsi" w:eastAsia="Calibri" w:hAnsiTheme="minorHAnsi" w:cs="Gautami"/>
                <w:sz w:val="20"/>
                <w:szCs w:val="20"/>
              </w:rPr>
              <w:t>Іванович</w:t>
            </w:r>
            <w:proofErr w:type="spellEnd"/>
          </w:p>
          <w:p w:rsidR="00FA3BB3" w:rsidRPr="002375A2" w:rsidRDefault="00FA3BB3" w:rsidP="000A5EE3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AB7555" w:rsidRDefault="00FA3BB3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B3" w:rsidRPr="00C8198A" w:rsidRDefault="00FA3BB3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A3BB3" w:rsidTr="00FA3BB3">
        <w:trPr>
          <w:gridAfter w:val="1"/>
          <w:wAfter w:w="25" w:type="dxa"/>
          <w:trHeight w:hRule="exact" w:val="31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0567E6" w:rsidRDefault="00FA3BB3" w:rsidP="00FA3BB3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 w:rsidRPr="000567E6"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</w:t>
            </w:r>
            <w:r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A3BB3" w:rsidRPr="00262299" w:rsidRDefault="00FA3BB3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 №№13, 14, 17, 18, 24, 26, 28 та коридор пропорційно до займаних приміщень на 2-му поверсі терміналу «В» загальною площею 138,57 кв. м; приміщення №№15, 16, 19, 20, 23, 25, 27 та коридор пропорційно до займаних приміщень на 2-му поверсі терміналу «В» (службові приміщення в </w:t>
            </w:r>
            <w:proofErr w:type="spellStart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КДП</w:t>
            </w:r>
            <w:proofErr w:type="spellEnd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інв. №17033) загальною площею 108,88 кв. м; приміщення №7-12 на першому, другому та третьому поверсі будівлі метеорологічного радіолокатора (інв. №4209), загальною площею </w:t>
            </w:r>
            <w:smartTag w:uri="urn:schemas-microsoft-com:office:smarttags" w:element="metricconverter">
              <w:smartTagPr>
                <w:attr w:name="ProductID" w:val="143,3 кв. м"/>
              </w:smartTagPr>
              <w:r w:rsidRPr="00FA3BB3"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143,3 кв. м</w:t>
              </w:r>
            </w:smartTag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які знаходяться за адресою: Київська область, м. Бориспіль, аеропорт та перебувають на балансі </w:t>
            </w:r>
            <w:proofErr w:type="spellStart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676AE0" w:rsidRDefault="00FA3BB3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«САМСОН»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AB7555" w:rsidRDefault="00FA3BB3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B3" w:rsidRPr="00C75D12" w:rsidRDefault="00FA3BB3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FA3BB3" w:rsidTr="00FA3BB3">
        <w:trPr>
          <w:gridAfter w:val="1"/>
          <w:wAfter w:w="25" w:type="dxa"/>
          <w:trHeight w:hRule="exact" w:val="14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0567E6" w:rsidRDefault="00FA3BB3" w:rsidP="00FA3BB3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 w:rsidRPr="000567E6">
              <w:rPr>
                <w:rStyle w:val="2Arial"/>
                <w:rFonts w:eastAsia="Calibri"/>
                <w:color w:val="000000"/>
                <w:lang w:val="uk-UA" w:eastAsia="uk-UA"/>
              </w:rPr>
              <w:t>1</w:t>
            </w:r>
            <w:r>
              <w:rPr>
                <w:rStyle w:val="2Arial"/>
                <w:rFonts w:eastAsia="Calibri"/>
                <w:color w:val="000000"/>
                <w:lang w:val="uk-UA"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A3BB3" w:rsidRPr="00FA3BB3" w:rsidRDefault="00FA3BB3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нежитлового приміщення буфету, загальною площею 16,7 </w:t>
            </w:r>
            <w:proofErr w:type="spellStart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FA3BB3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., розміщене в будівлі учбового корпусу № 2 за адресою: Київська обл., м. Біла Церква, Сквирське шосе, 20А та перебуває на балансі Техніко-економічного коледжу БНАУ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FA3BB3" w:rsidRDefault="00FA3BB3" w:rsidP="00FA3BB3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>ДП «</w:t>
            </w:r>
            <w:proofErr w:type="spellStart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>Київський</w:t>
            </w:r>
            <w:proofErr w:type="spellEnd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 xml:space="preserve"> </w:t>
            </w:r>
            <w:proofErr w:type="spellStart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>аукціонний</w:t>
            </w:r>
            <w:proofErr w:type="spellEnd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 xml:space="preserve"> центр»  ПАТ ДАК «</w:t>
            </w:r>
            <w:proofErr w:type="spellStart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>Національна</w:t>
            </w:r>
            <w:proofErr w:type="spellEnd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 xml:space="preserve"> мережа </w:t>
            </w:r>
            <w:proofErr w:type="spellStart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>аукціонних</w:t>
            </w:r>
            <w:proofErr w:type="spellEnd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 xml:space="preserve"> </w:t>
            </w:r>
            <w:proofErr w:type="spellStart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>центрі</w:t>
            </w:r>
            <w:proofErr w:type="gramStart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>в</w:t>
            </w:r>
            <w:proofErr w:type="spellEnd"/>
            <w:proofErr w:type="gramEnd"/>
            <w:r w:rsidRPr="00FA3BB3">
              <w:rPr>
                <w:rFonts w:asciiTheme="minorHAnsi" w:eastAsia="Calibri" w:hAnsiTheme="minorHAnsi" w:cs="Gautami"/>
                <w:sz w:val="20"/>
                <w:szCs w:val="20"/>
              </w:rPr>
              <w:t>»</w:t>
            </w:r>
          </w:p>
          <w:p w:rsidR="00FA3BB3" w:rsidRPr="00FA3BB3" w:rsidRDefault="00FA3BB3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BB3" w:rsidRPr="00AB7555" w:rsidRDefault="00FA3BB3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2160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B3" w:rsidRPr="00C8198A" w:rsidRDefault="00FA3BB3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</w:tbl>
    <w:p w:rsidR="00554ADB" w:rsidRDefault="003E6DDA" w:rsidP="00554ADB">
      <w:pPr>
        <w:ind w:left="-567"/>
      </w:pPr>
      <w:r>
        <w:t xml:space="preserve">  </w:t>
      </w:r>
    </w:p>
    <w:p w:rsidR="00FA3BB3" w:rsidRDefault="00FA3BB3" w:rsidP="00554ADB">
      <w:pPr>
        <w:ind w:left="-567"/>
      </w:pPr>
    </w:p>
    <w:p w:rsidR="00FA3BB3" w:rsidRDefault="00FA3BB3" w:rsidP="00554ADB">
      <w:pPr>
        <w:ind w:left="-567"/>
      </w:pPr>
    </w:p>
    <w:p w:rsidR="003E6DDA" w:rsidRPr="00554ADB" w:rsidRDefault="000567E6" w:rsidP="00554AD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3E6DDA" w:rsidRP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3E6DDA" w:rsidRPr="003E6DDA" w:rsidTr="002B2228">
        <w:tc>
          <w:tcPr>
            <w:tcW w:w="4968" w:type="dxa"/>
          </w:tcPr>
          <w:p w:rsidR="003E6DDA" w:rsidRPr="003E6DDA" w:rsidRDefault="003E6DDA" w:rsidP="003E6DDA">
            <w:pPr>
              <w:widowControl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 приватизації”</w:t>
            </w:r>
          </w:p>
        </w:tc>
      </w:tr>
    </w:tbl>
    <w:p w:rsidR="003E6DDA" w:rsidRPr="003E6DDA" w:rsidRDefault="003E6DDA" w:rsidP="003E6DDA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Просимо опублікувати в газеті  “Відомості приватизації” інформацію про підсумки конкурсу з відбору суб'єктів оціночної діяльності, інформація згідно з додатками.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000"/>
      </w:tblPr>
      <w:tblGrid>
        <w:gridCol w:w="10224"/>
        <w:gridCol w:w="10224"/>
        <w:gridCol w:w="10224"/>
      </w:tblGrid>
      <w:tr w:rsidR="00FC6F38" w:rsidRPr="003E6DDA" w:rsidTr="00FC6F38">
        <w:trPr>
          <w:trHeight w:val="720"/>
        </w:trPr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A3BB3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 xml:space="preserve">Заступник </w:t>
                  </w:r>
                  <w:r w:rsidR="00B22068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B2206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С.Д. Корнієць</w:t>
                  </w:r>
                </w:p>
              </w:tc>
            </w:tr>
          </w:tbl>
          <w:p w:rsidR="00FC6F38" w:rsidRDefault="00FC6F38"/>
        </w:tc>
        <w:tc>
          <w:tcPr>
            <w:tcW w:w="10224" w:type="dxa"/>
          </w:tcPr>
          <w:p w:rsidR="00FC6F38" w:rsidRDefault="00FC6F38"/>
        </w:tc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FC6F38" w:rsidRDefault="00FC6F38"/>
        </w:tc>
      </w:tr>
    </w:tbl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567E6" w:rsidRPr="00554ADB" w:rsidRDefault="000567E6" w:rsidP="000567E6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0567E6" w:rsidRPr="003E6DDA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0567E6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sectPr w:rsidR="000567E6" w:rsidSect="000567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E5584"/>
    <w:rsid w:val="00124B86"/>
    <w:rsid w:val="00133DBB"/>
    <w:rsid w:val="00180E4D"/>
    <w:rsid w:val="001B0D7E"/>
    <w:rsid w:val="001C298B"/>
    <w:rsid w:val="001D276D"/>
    <w:rsid w:val="00221D07"/>
    <w:rsid w:val="002279D1"/>
    <w:rsid w:val="002375A2"/>
    <w:rsid w:val="00251C2E"/>
    <w:rsid w:val="0025552A"/>
    <w:rsid w:val="00262299"/>
    <w:rsid w:val="002A5F46"/>
    <w:rsid w:val="003319B9"/>
    <w:rsid w:val="003505E0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C3658"/>
    <w:rsid w:val="00633FFF"/>
    <w:rsid w:val="006408A1"/>
    <w:rsid w:val="00644B81"/>
    <w:rsid w:val="00670D19"/>
    <w:rsid w:val="00676AE0"/>
    <w:rsid w:val="006B36C5"/>
    <w:rsid w:val="006D3203"/>
    <w:rsid w:val="00701B6E"/>
    <w:rsid w:val="007809E6"/>
    <w:rsid w:val="007F01E3"/>
    <w:rsid w:val="00877B75"/>
    <w:rsid w:val="008971ED"/>
    <w:rsid w:val="008F1243"/>
    <w:rsid w:val="00920CF9"/>
    <w:rsid w:val="009B3CE0"/>
    <w:rsid w:val="00A25BD8"/>
    <w:rsid w:val="00AB7555"/>
    <w:rsid w:val="00AF409F"/>
    <w:rsid w:val="00B22068"/>
    <w:rsid w:val="00C251C4"/>
    <w:rsid w:val="00C643E2"/>
    <w:rsid w:val="00C75D12"/>
    <w:rsid w:val="00C81315"/>
    <w:rsid w:val="00C8198A"/>
    <w:rsid w:val="00CA0604"/>
    <w:rsid w:val="00D55001"/>
    <w:rsid w:val="00DD2B25"/>
    <w:rsid w:val="00DE5B86"/>
    <w:rsid w:val="00E153B2"/>
    <w:rsid w:val="00E2598E"/>
    <w:rsid w:val="00E57C57"/>
    <w:rsid w:val="00E66C1D"/>
    <w:rsid w:val="00EB239B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24</cp:revision>
  <cp:lastPrinted>2018-12-13T13:21:00Z</cp:lastPrinted>
  <dcterms:created xsi:type="dcterms:W3CDTF">2018-11-08T13:02:00Z</dcterms:created>
  <dcterms:modified xsi:type="dcterms:W3CDTF">2019-02-01T07:25:00Z</dcterms:modified>
</cp:coreProperties>
</file>